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contentLocked"/>
        <w:placeholder>
          <w:docPart w:val="BF2F51F70F5F4D99B3D079823C4BF172"/>
        </w:placeholder>
        <w:group/>
      </w:sdtPr>
      <w:sdtEndPr>
        <w:rPr>
          <w:b w:val="0"/>
        </w:rPr>
      </w:sdtEndPr>
      <w:sdtContent>
        <w:p w14:paraId="07E4B76F" w14:textId="77777777" w:rsidR="00225C28" w:rsidRPr="00CC7DDA" w:rsidRDefault="00225C28" w:rsidP="0050211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6C5DD332" w14:textId="77777777" w:rsidR="00225C28" w:rsidRPr="00FF34A4" w:rsidRDefault="00225C28" w:rsidP="0050211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667C1601" w14:textId="77777777" w:rsidR="00225C28" w:rsidRPr="007209B4" w:rsidRDefault="00225C28" w:rsidP="0050211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165137B" w14:textId="77777777" w:rsidR="00225C28" w:rsidRPr="007209B4" w:rsidRDefault="00225C28" w:rsidP="0050211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5DA93DD5" w14:textId="77777777" w:rsidR="00225C28" w:rsidRPr="00B26433" w:rsidRDefault="00225C28" w:rsidP="0050211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673E5EC7FB5542FF9400CC9AB7B9AE91"/>
        </w:placeholder>
        <w:group/>
      </w:sdtPr>
      <w:sdtEndPr/>
      <w:sdtContent>
        <w:sdt>
          <w:sdtPr>
            <w:rPr>
              <w:rFonts w:ascii="Tahoma" w:hAnsi="Tahoma" w:cs="Tahoma"/>
              <w:sz w:val="22"/>
              <w:szCs w:val="22"/>
            </w:rPr>
            <w:id w:val="-1481069674"/>
            <w:lock w:val="contentLocked"/>
            <w:placeholder>
              <w:docPart w:val="673E5EC7FB5542FF9400CC9AB7B9AE91"/>
            </w:placeholder>
            <w:group/>
          </w:sdtPr>
          <w:sdtEndPr/>
          <w:sdtContent>
            <w:p w14:paraId="40B600A7" w14:textId="77777777" w:rsidR="00E63021" w:rsidRPr="00B26433" w:rsidRDefault="00E63021" w:rsidP="00E63021">
              <w:pPr>
                <w:rPr>
                  <w:rFonts w:ascii="Tahoma" w:hAnsi="Tahoma" w:cs="Tahoma"/>
                  <w:sz w:val="22"/>
                  <w:szCs w:val="22"/>
                </w:rPr>
              </w:pPr>
            </w:p>
            <w:p w14:paraId="2143CC34" w14:textId="77777777" w:rsidR="00E63021" w:rsidRPr="00B26433" w:rsidRDefault="00E63021" w:rsidP="00E63021">
              <w:pPr>
                <w:rPr>
                  <w:rFonts w:ascii="Tahoma" w:hAnsi="Tahoma" w:cs="Tahoma"/>
                  <w:sz w:val="22"/>
                  <w:szCs w:val="22"/>
                </w:rPr>
              </w:pPr>
            </w:p>
            <w:p w14:paraId="40FDAFF2" w14:textId="77777777" w:rsidR="00E63021" w:rsidRPr="00B26433" w:rsidRDefault="00E63021" w:rsidP="00E63021">
              <w:pPr>
                <w:rPr>
                  <w:rFonts w:ascii="Tahoma" w:hAnsi="Tahoma" w:cs="Tahoma"/>
                  <w:sz w:val="22"/>
                  <w:szCs w:val="22"/>
                </w:rPr>
              </w:pPr>
            </w:p>
            <w:p w14:paraId="5F53B493"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E03F2" w:rsidRPr="00D33B49" w14:paraId="782D71B5" w14:textId="77777777" w:rsidTr="00D76A09">
                <w:trPr>
                  <w:trHeight w:val="182"/>
                </w:trPr>
                <w:tc>
                  <w:tcPr>
                    <w:tcW w:w="2066" w:type="dxa"/>
                    <w:gridSpan w:val="3"/>
                    <w:shd w:val="clear" w:color="auto" w:fill="auto"/>
                  </w:tcPr>
                  <w:p w14:paraId="29434731" w14:textId="77777777" w:rsidR="00EE03F2" w:rsidRPr="00D33B49" w:rsidRDefault="00EE03F2" w:rsidP="00D76A09">
                    <w:pPr>
                      <w:framePr w:w="3856" w:h="1372" w:hRule="exact" w:hSpace="181" w:wrap="around" w:vAnchor="page" w:hAnchor="page" w:x="7429" w:y="3584" w:anchorLock="1"/>
                      <w:rPr>
                        <w:rFonts w:ascii="Tahoma" w:hAnsi="Tahoma" w:cs="Tahoma"/>
                        <w:sz w:val="16"/>
                        <w:szCs w:val="16"/>
                      </w:rPr>
                    </w:pPr>
                    <w:bookmarkStart w:id="0" w:name="Adresse"/>
                    <w:bookmarkStart w:id="1" w:name="Text1"/>
                    <w:bookmarkStart w:id="2" w:name="_Hlk183517033"/>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150EE9D6" w14:textId="77777777" w:rsidR="00EE03F2" w:rsidRPr="00D33B49" w:rsidRDefault="00EE03F2" w:rsidP="00D76A09">
                    <w:pPr>
                      <w:framePr w:w="3856" w:h="1372" w:hRule="exact" w:hSpace="181" w:wrap="around" w:vAnchor="page" w:hAnchor="page" w:x="7429" w:y="3584" w:anchorLock="1"/>
                      <w:jc w:val="right"/>
                      <w:rPr>
                        <w:rFonts w:ascii="Tahoma" w:hAnsi="Tahoma" w:cs="Tahoma"/>
                        <w:sz w:val="16"/>
                        <w:szCs w:val="16"/>
                      </w:rPr>
                    </w:pPr>
                    <w:bookmarkStart w:id="3" w:name="UnserZeichen"/>
                    <w:bookmarkEnd w:id="3"/>
                  </w:p>
                </w:tc>
              </w:tr>
              <w:tr w:rsidR="00EE03F2" w:rsidRPr="00D33B49" w14:paraId="2431A810" w14:textId="77777777" w:rsidTr="00D76A09">
                <w:trPr>
                  <w:trHeight w:val="113"/>
                </w:trPr>
                <w:tc>
                  <w:tcPr>
                    <w:tcW w:w="3750" w:type="dxa"/>
                    <w:gridSpan w:val="4"/>
                    <w:shd w:val="clear" w:color="auto" w:fill="auto"/>
                  </w:tcPr>
                  <w:p w14:paraId="02702B16" w14:textId="77777777" w:rsidR="00EE03F2" w:rsidRPr="00D33B49" w:rsidRDefault="00EE03F2" w:rsidP="00D76A09">
                    <w:pPr>
                      <w:framePr w:w="3856" w:h="1372" w:hRule="exact" w:hSpace="181" w:wrap="around" w:vAnchor="page" w:hAnchor="page" w:x="7429" w:y="3584" w:anchorLock="1"/>
                      <w:rPr>
                        <w:rFonts w:ascii="Tahoma" w:hAnsi="Tahoma" w:cs="Tahoma"/>
                        <w:sz w:val="12"/>
                        <w:szCs w:val="12"/>
                      </w:rPr>
                    </w:pPr>
                  </w:p>
                </w:tc>
              </w:tr>
              <w:tr w:rsidR="00EE03F2" w:rsidRPr="00D33B49" w14:paraId="3575A632" w14:textId="77777777" w:rsidTr="00D76A09">
                <w:trPr>
                  <w:trHeight w:val="181"/>
                </w:trPr>
                <w:tc>
                  <w:tcPr>
                    <w:tcW w:w="1281" w:type="dxa"/>
                    <w:gridSpan w:val="2"/>
                    <w:shd w:val="clear" w:color="auto" w:fill="auto"/>
                  </w:tcPr>
                  <w:p w14:paraId="200922B7" w14:textId="77777777" w:rsidR="00EE03F2" w:rsidRPr="00D33B49" w:rsidRDefault="00EE03F2" w:rsidP="00D76A09">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19859A1A" w14:textId="77777777" w:rsidR="00EE03F2" w:rsidRPr="00D33B49" w:rsidRDefault="00EE03F2" w:rsidP="00D76A09">
                    <w:pPr>
                      <w:framePr w:w="3856" w:h="1372" w:hRule="exact" w:hSpace="181" w:wrap="around" w:vAnchor="page" w:hAnchor="page" w:x="7429" w:y="3584" w:anchorLock="1"/>
                      <w:jc w:val="right"/>
                      <w:rPr>
                        <w:rFonts w:ascii="Tahoma" w:hAnsi="Tahoma" w:cs="Tahoma"/>
                        <w:sz w:val="16"/>
                        <w:szCs w:val="16"/>
                      </w:rPr>
                    </w:pPr>
                    <w:bookmarkStart w:id="4" w:name="Absender"/>
                    <w:bookmarkEnd w:id="4"/>
                    <w:r>
                      <w:rPr>
                        <w:rFonts w:ascii="Tahoma" w:hAnsi="Tahoma" w:cs="Tahoma"/>
                        <w:sz w:val="16"/>
                        <w:szCs w:val="16"/>
                      </w:rPr>
                      <w:t>Stefanie Holst</w:t>
                    </w:r>
                  </w:p>
                </w:tc>
              </w:tr>
              <w:tr w:rsidR="00EE03F2" w:rsidRPr="00072F02" w14:paraId="77075C17" w14:textId="77777777" w:rsidTr="00D76A09">
                <w:trPr>
                  <w:trHeight w:val="181"/>
                </w:trPr>
                <w:tc>
                  <w:tcPr>
                    <w:tcW w:w="1185" w:type="dxa"/>
                    <w:shd w:val="clear" w:color="auto" w:fill="auto"/>
                  </w:tcPr>
                  <w:p w14:paraId="7D75A254" w14:textId="77777777" w:rsidR="00EE03F2" w:rsidRPr="00D33B49" w:rsidRDefault="00EE03F2" w:rsidP="00D76A09">
                    <w:pPr>
                      <w:framePr w:w="3856" w:h="1372" w:hRule="exact" w:hSpace="181" w:wrap="around" w:vAnchor="page" w:hAnchor="page" w:x="7429" w:y="3584" w:anchorLock="1"/>
                      <w:rPr>
                        <w:rFonts w:ascii="Tahoma" w:hAnsi="Tahoma" w:cs="Tahoma"/>
                        <w:sz w:val="16"/>
                        <w:szCs w:val="16"/>
                      </w:rPr>
                    </w:pPr>
                  </w:p>
                </w:tc>
                <w:tc>
                  <w:tcPr>
                    <w:tcW w:w="2565" w:type="dxa"/>
                    <w:gridSpan w:val="3"/>
                    <w:shd w:val="clear" w:color="auto" w:fill="auto"/>
                    <w:tcMar>
                      <w:right w:w="74" w:type="dxa"/>
                    </w:tcMar>
                  </w:tcPr>
                  <w:p w14:paraId="24E16C60" w14:textId="77777777" w:rsidR="00EE03F2" w:rsidRPr="005A1978" w:rsidRDefault="00EE03F2" w:rsidP="00D76A09">
                    <w:pPr>
                      <w:framePr w:w="3856" w:h="1372" w:hRule="exact" w:hSpace="181" w:wrap="around" w:vAnchor="page" w:hAnchor="page" w:x="7429" w:y="3584" w:anchorLock="1"/>
                      <w:jc w:val="right"/>
                      <w:rPr>
                        <w:rFonts w:ascii="Tahoma" w:hAnsi="Tahoma" w:cs="Tahoma"/>
                        <w:sz w:val="16"/>
                        <w:szCs w:val="16"/>
                        <w:lang w:val="en-US"/>
                      </w:rPr>
                    </w:pPr>
                    <w:bookmarkStart w:id="5" w:name="Abteilung"/>
                    <w:bookmarkEnd w:id="5"/>
                    <w:r w:rsidRPr="007267DC">
                      <w:rPr>
                        <w:rFonts w:ascii="Tahoma" w:hAnsi="Tahoma" w:cs="Tahoma"/>
                        <w:spacing w:val="-4"/>
                        <w:sz w:val="16"/>
                        <w:szCs w:val="16"/>
                        <w:lang w:val="en-US"/>
                      </w:rPr>
                      <w:t>Head of Corporate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Pr="005A1978">
                      <w:rPr>
                        <w:rFonts w:ascii="Tahoma" w:hAnsi="Tahoma" w:cs="Tahoma"/>
                        <w:sz w:val="16"/>
                        <w:szCs w:val="16"/>
                        <w:lang w:val="en-US"/>
                      </w:rPr>
                      <w:b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E03F2" w:rsidRPr="00D33B49" w14:paraId="2696E1CB" w14:textId="77777777" w:rsidTr="00D76A09">
                <w:trPr>
                  <w:trHeight w:val="181"/>
                </w:trPr>
                <w:tc>
                  <w:tcPr>
                    <w:tcW w:w="1281" w:type="dxa"/>
                    <w:gridSpan w:val="2"/>
                    <w:shd w:val="clear" w:color="auto" w:fill="auto"/>
                  </w:tcPr>
                  <w:p w14:paraId="7064C78D" w14:textId="77777777" w:rsidR="00EE03F2" w:rsidRPr="00D33B49" w:rsidRDefault="00EE03F2" w:rsidP="00D76A09">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65486D52" w14:textId="77777777" w:rsidR="00EE03F2" w:rsidRPr="00D33B49" w:rsidRDefault="00EE03F2" w:rsidP="00D76A09">
                    <w:pPr>
                      <w:framePr w:w="3856" w:h="1372" w:hRule="exact" w:hSpace="181" w:wrap="around" w:vAnchor="page" w:hAnchor="page" w:x="7429" w:y="3584" w:anchorLock="1"/>
                      <w:jc w:val="right"/>
                      <w:rPr>
                        <w:rFonts w:ascii="Tahoma" w:hAnsi="Tahoma" w:cs="Tahoma"/>
                        <w:sz w:val="16"/>
                        <w:szCs w:val="16"/>
                      </w:rPr>
                    </w:pPr>
                    <w:bookmarkStart w:id="6" w:name="Durchwahl"/>
                    <w:bookmarkEnd w:id="6"/>
                    <w:r>
                      <w:rPr>
                        <w:rFonts w:ascii="Tahoma" w:hAnsi="Tahoma" w:cs="Tahoma"/>
                        <w:sz w:val="16"/>
                        <w:szCs w:val="16"/>
                      </w:rPr>
                      <w:t>+49 7031 932-4327</w:t>
                    </w:r>
                  </w:p>
                </w:tc>
              </w:tr>
              <w:tr w:rsidR="00EE03F2" w:rsidRPr="00D33B49" w14:paraId="430B1751" w14:textId="77777777" w:rsidTr="00D76A09">
                <w:trPr>
                  <w:trHeight w:val="181"/>
                </w:trPr>
                <w:tc>
                  <w:tcPr>
                    <w:tcW w:w="1281" w:type="dxa"/>
                    <w:gridSpan w:val="2"/>
                    <w:shd w:val="clear" w:color="auto" w:fill="auto"/>
                  </w:tcPr>
                  <w:p w14:paraId="0560FE05" w14:textId="77777777" w:rsidR="00EE03F2" w:rsidRPr="00D33B49" w:rsidRDefault="00EE03F2" w:rsidP="00D76A09">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74FDAE0D" w14:textId="77777777" w:rsidR="00EE03F2" w:rsidRPr="00D33B49" w:rsidRDefault="00EE03F2" w:rsidP="00D76A09">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E03F2" w:rsidRPr="00D33B49" w14:paraId="2DA79095" w14:textId="77777777" w:rsidTr="00D76A09">
                <w:trPr>
                  <w:trHeight w:val="113"/>
                </w:trPr>
                <w:tc>
                  <w:tcPr>
                    <w:tcW w:w="1281" w:type="dxa"/>
                    <w:gridSpan w:val="2"/>
                    <w:shd w:val="clear" w:color="auto" w:fill="auto"/>
                  </w:tcPr>
                  <w:p w14:paraId="1B8A5C2A" w14:textId="77777777" w:rsidR="00EE03F2" w:rsidRPr="00D33B49" w:rsidRDefault="00EE03F2" w:rsidP="00D76A09">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25FE73A7" w14:textId="77777777" w:rsidR="00EE03F2" w:rsidRPr="00D33B49" w:rsidRDefault="00EE03F2" w:rsidP="00D76A09">
                    <w:pPr>
                      <w:framePr w:w="3856" w:h="1372" w:hRule="exact" w:hSpace="181" w:wrap="around" w:vAnchor="page" w:hAnchor="page" w:x="7429" w:y="3584" w:anchorLock="1"/>
                      <w:ind w:left="-42"/>
                      <w:jc w:val="right"/>
                      <w:rPr>
                        <w:rFonts w:ascii="Tahoma" w:hAnsi="Tahoma" w:cs="Tahoma"/>
                        <w:sz w:val="12"/>
                        <w:szCs w:val="12"/>
                      </w:rPr>
                    </w:pPr>
                  </w:p>
                </w:tc>
              </w:tr>
            </w:tbl>
            <w:p w14:paraId="10625F7A" w14:textId="77777777" w:rsidR="00EE03F2" w:rsidRPr="00D33B49" w:rsidRDefault="00EE03F2" w:rsidP="00EE03F2">
              <w:pPr>
                <w:framePr w:w="3856" w:h="1372" w:hRule="exact" w:hSpace="181" w:wrap="around" w:vAnchor="page" w:hAnchor="page" w:x="7429" w:y="3584" w:anchorLock="1"/>
                <w:rPr>
                  <w:rFonts w:ascii="Tahoma" w:hAnsi="Tahoma" w:cs="Tahoma"/>
                </w:rPr>
              </w:pPr>
            </w:p>
            <w:bookmarkEnd w:id="2"/>
            <w:p w14:paraId="28F57967" w14:textId="77777777" w:rsidR="00E63021" w:rsidRPr="00CD3C95" w:rsidRDefault="00E63021" w:rsidP="00E63021">
              <w:pPr>
                <w:rPr>
                  <w:rFonts w:ascii="Tahoma" w:hAnsi="Tahoma" w:cs="Tahoma"/>
                  <w:sz w:val="22"/>
                  <w:szCs w:val="22"/>
                </w:rPr>
              </w:pPr>
            </w:p>
            <w:p w14:paraId="6C3F3317" w14:textId="77777777" w:rsidR="00CB5388" w:rsidRPr="00CD3C95" w:rsidRDefault="00CB5388" w:rsidP="00E63021">
              <w:pPr>
                <w:tabs>
                  <w:tab w:val="left" w:pos="1851"/>
                </w:tabs>
                <w:rPr>
                  <w:rFonts w:ascii="Tahoma" w:hAnsi="Tahoma" w:cs="Tahoma"/>
                  <w:sz w:val="22"/>
                  <w:szCs w:val="22"/>
                </w:rPr>
              </w:pPr>
            </w:p>
            <w:p w14:paraId="4F97EEEB" w14:textId="77777777" w:rsidR="007F11B8" w:rsidRDefault="007F11B8" w:rsidP="00E63021">
              <w:pPr>
                <w:tabs>
                  <w:tab w:val="left" w:pos="1851"/>
                </w:tabs>
                <w:rPr>
                  <w:rFonts w:ascii="Tahoma" w:hAnsi="Tahoma" w:cs="Tahoma"/>
                  <w:sz w:val="22"/>
                  <w:szCs w:val="22"/>
                </w:rPr>
              </w:pPr>
              <w:bookmarkStart w:id="8" w:name="Betreff"/>
              <w:bookmarkEnd w:id="8"/>
            </w:p>
            <w:p w14:paraId="12B58710" w14:textId="77777777" w:rsidR="005A1070" w:rsidRDefault="005A1070" w:rsidP="00E63021">
              <w:pPr>
                <w:tabs>
                  <w:tab w:val="left" w:pos="1851"/>
                </w:tabs>
                <w:rPr>
                  <w:rFonts w:ascii="Tahoma" w:hAnsi="Tahoma" w:cs="Tahoma"/>
                  <w:sz w:val="22"/>
                  <w:szCs w:val="22"/>
                </w:rPr>
              </w:pPr>
            </w:p>
            <w:p w14:paraId="590B348C" w14:textId="77777777" w:rsidR="005A1070" w:rsidRDefault="005A1070" w:rsidP="00E63021">
              <w:pPr>
                <w:tabs>
                  <w:tab w:val="left" w:pos="1851"/>
                </w:tabs>
                <w:rPr>
                  <w:rFonts w:ascii="Tahoma" w:hAnsi="Tahoma" w:cs="Tahoma"/>
                  <w:sz w:val="22"/>
                  <w:szCs w:val="22"/>
                </w:rPr>
              </w:pPr>
            </w:p>
            <w:p w14:paraId="1DEBC07E" w14:textId="77777777" w:rsidR="005A1070" w:rsidRDefault="005A1070" w:rsidP="00E63021">
              <w:pPr>
                <w:tabs>
                  <w:tab w:val="left" w:pos="1851"/>
                </w:tabs>
                <w:rPr>
                  <w:rFonts w:ascii="Tahoma" w:hAnsi="Tahoma" w:cs="Tahoma"/>
                  <w:sz w:val="22"/>
                  <w:szCs w:val="22"/>
                </w:rPr>
              </w:pPr>
            </w:p>
            <w:p w14:paraId="78446F3F" w14:textId="77777777" w:rsidR="005A1070" w:rsidRDefault="005A1070" w:rsidP="00E63021">
              <w:pPr>
                <w:tabs>
                  <w:tab w:val="left" w:pos="1851"/>
                </w:tabs>
                <w:rPr>
                  <w:rFonts w:ascii="Tahoma" w:hAnsi="Tahoma" w:cs="Tahoma"/>
                  <w:sz w:val="22"/>
                  <w:szCs w:val="22"/>
                </w:rPr>
              </w:pPr>
            </w:p>
            <w:p w14:paraId="746CBD0B" w14:textId="77777777" w:rsidR="005A1070" w:rsidRDefault="005A1070" w:rsidP="00E63021">
              <w:pPr>
                <w:tabs>
                  <w:tab w:val="left" w:pos="1851"/>
                </w:tabs>
                <w:rPr>
                  <w:rFonts w:ascii="Tahoma" w:hAnsi="Tahoma" w:cs="Tahoma"/>
                  <w:sz w:val="22"/>
                  <w:szCs w:val="22"/>
                </w:rPr>
              </w:pPr>
            </w:p>
            <w:p w14:paraId="0A9D4443" w14:textId="77777777" w:rsidR="007F11B8" w:rsidRDefault="006728BC" w:rsidP="00E63021">
              <w:pPr>
                <w:tabs>
                  <w:tab w:val="left" w:pos="1851"/>
                </w:tabs>
                <w:rPr>
                  <w:rFonts w:ascii="Tahoma" w:hAnsi="Tahoma" w:cs="Tahoma"/>
                  <w:sz w:val="22"/>
                  <w:szCs w:val="22"/>
                </w:rPr>
              </w:pPr>
            </w:p>
          </w:sdtContent>
        </w:sdt>
        <w:p w14:paraId="4E507C28" w14:textId="77777777" w:rsidR="005E09B0" w:rsidRPr="00CD3C95" w:rsidRDefault="006728BC" w:rsidP="00E63021">
          <w:pPr>
            <w:tabs>
              <w:tab w:val="left" w:pos="1851"/>
            </w:tabs>
            <w:rPr>
              <w:rFonts w:ascii="Tahoma" w:hAnsi="Tahoma" w:cs="Tahoma"/>
              <w:sz w:val="22"/>
              <w:szCs w:val="22"/>
            </w:rPr>
            <w:sectPr w:rsidR="005E09B0" w:rsidRPr="00CD3C95" w:rsidSect="006F5836">
              <w:headerReference w:type="default" r:id="rId7"/>
              <w:headerReference w:type="first" r:id="rId8"/>
              <w:footerReference w:type="first" r:id="rId9"/>
              <w:pgSz w:w="11906" w:h="16838" w:code="9"/>
              <w:pgMar w:top="991" w:right="680" w:bottom="1418" w:left="1247" w:header="850" w:footer="227" w:gutter="0"/>
              <w:cols w:space="708"/>
              <w:docGrid w:linePitch="326"/>
            </w:sectPr>
          </w:pPr>
        </w:p>
      </w:sdtContent>
    </w:sdt>
    <w:p w14:paraId="00B7DEC1" w14:textId="4696F754" w:rsidR="009F5E22" w:rsidRDefault="00EC411D" w:rsidP="00EC411D">
      <w:pPr>
        <w:spacing w:before="240" w:line="360" w:lineRule="auto"/>
        <w:rPr>
          <w:rFonts w:ascii="Tahoma" w:hAnsi="Tahoma" w:cs="Tahoma"/>
          <w:b/>
          <w:color w:val="333333"/>
          <w:sz w:val="28"/>
          <w:szCs w:val="28"/>
        </w:rPr>
      </w:pPr>
      <w:bookmarkStart w:id="9" w:name="Text"/>
      <w:bookmarkEnd w:id="9"/>
      <w:r w:rsidRPr="00EC411D">
        <w:rPr>
          <w:rFonts w:ascii="Tahoma" w:hAnsi="Tahoma" w:cs="Tahoma"/>
          <w:b/>
          <w:color w:val="333333"/>
          <w:sz w:val="28"/>
          <w:szCs w:val="28"/>
        </w:rPr>
        <w:t xml:space="preserve">Kunst trifft auf Kälte-, Klima- und Wärmepumpentechnik: </w:t>
      </w:r>
      <w:r w:rsidRPr="00EC411D">
        <w:rPr>
          <w:rFonts w:ascii="Tahoma" w:hAnsi="Tahoma" w:cs="Tahoma"/>
          <w:b/>
          <w:color w:val="333333"/>
          <w:sz w:val="28"/>
          <w:szCs w:val="28"/>
        </w:rPr>
        <w:br/>
        <w:t>ART OF COMPRESSION Kolloquium 2025</w:t>
      </w:r>
    </w:p>
    <w:p w14:paraId="28E94BE2" w14:textId="60A54F51" w:rsidR="009F5E22" w:rsidRPr="009F5E22" w:rsidRDefault="00EC411D" w:rsidP="009F5E22">
      <w:pPr>
        <w:spacing w:before="240" w:line="360" w:lineRule="auto"/>
        <w:rPr>
          <w:rFonts w:ascii="Tahoma" w:hAnsi="Tahoma" w:cs="Tahoma"/>
          <w:b/>
          <w:color w:val="333333"/>
          <w:sz w:val="28"/>
          <w:szCs w:val="28"/>
        </w:rPr>
      </w:pPr>
      <w:r w:rsidRPr="00EC411D">
        <w:rPr>
          <w:rFonts w:ascii="Tahoma" w:hAnsi="Tahoma"/>
          <w:i/>
          <w:iCs/>
          <w:sz w:val="22"/>
          <w:szCs w:val="22"/>
        </w:rPr>
        <w:t>Sindelfingen, 27.11.2024. Am 1. April 2025 richtet die Stiftung THE SCHAUFLER FOUNDATION in Zusammenarbeit mit der Technischen Universität Dresden und der Hochschule Karlsruhe die Veranstaltung ART OF COMPRESSION aus. Das Fachkolloquium findet bereits zum sechsten Mal statt und verbindet die Themen Kunst sowie aktuelle und künftige Entwicklungen in der Kälte-, Klima- und Wärmepumpentechnik.</w:t>
      </w:r>
      <w:r w:rsidR="009F5E22" w:rsidRPr="009F5E22">
        <w:rPr>
          <w:rFonts w:ascii="Tahoma" w:hAnsi="Tahoma" w:cs="Tahoma"/>
          <w:i/>
          <w:iCs/>
          <w:color w:val="333333"/>
          <w:sz w:val="22"/>
          <w:szCs w:val="22"/>
        </w:rPr>
        <w:t xml:space="preserve"> </w:t>
      </w:r>
    </w:p>
    <w:p w14:paraId="1910F8AB" w14:textId="2EF9C752" w:rsidR="005A1070" w:rsidRPr="00120E4A" w:rsidRDefault="00EC411D" w:rsidP="009F5E22">
      <w:pPr>
        <w:spacing w:before="240" w:line="360" w:lineRule="auto"/>
        <w:rPr>
          <w:rFonts w:ascii="Tahoma" w:hAnsi="Tahoma" w:cs="Tahoma"/>
          <w:color w:val="333333"/>
          <w:sz w:val="22"/>
          <w:szCs w:val="22"/>
        </w:rPr>
      </w:pPr>
      <w:r w:rsidRPr="00EC411D">
        <w:rPr>
          <w:rFonts w:ascii="Tahoma" w:hAnsi="Tahoma"/>
          <w:sz w:val="22"/>
          <w:szCs w:val="22"/>
        </w:rPr>
        <w:t>Unter dem Motto „Manche mögen’s heiß“ findet das ART OF COMPRESSION Kolloquium 2025 statt – eine Fachkonferenz, die alle zwei Jahre gemeinsam von THE SCHAUFLER FOUNDATION, der Technischen Universität Dresden und der Hochschule Karlsruhe organisiert wird. Im Mittelpunkt der Veranstaltung 2025 steht das Thema „Heizen und Kühlen“ mit den drei inhaltlichen Blöcken Verdichter, Wärmepumpen und Künstliche Intelligenz.</w:t>
      </w:r>
    </w:p>
    <w:p w14:paraId="079D10B8" w14:textId="77777777" w:rsidR="00EC411D" w:rsidRPr="00EC411D" w:rsidRDefault="00EC411D" w:rsidP="00EC411D">
      <w:pPr>
        <w:spacing w:before="240" w:after="200" w:line="360" w:lineRule="auto"/>
        <w:rPr>
          <w:rFonts w:ascii="Tahoma" w:eastAsia="Times New Roman" w:hAnsi="Tahoma"/>
          <w:sz w:val="22"/>
          <w:szCs w:val="22"/>
        </w:rPr>
      </w:pPr>
      <w:r w:rsidRPr="00EC411D">
        <w:rPr>
          <w:rFonts w:ascii="Tahoma" w:eastAsia="Times New Roman" w:hAnsi="Tahoma"/>
          <w:sz w:val="22"/>
          <w:szCs w:val="22"/>
        </w:rPr>
        <w:t xml:space="preserve">Dazu sprechen Experten aus Wissenschaft und Industrie. Zu den Referenten aus der Wissenschaft gehören unter anderem Thomas Mösch und Dr. Konrad </w:t>
      </w:r>
      <w:proofErr w:type="spellStart"/>
      <w:r w:rsidRPr="00EC411D">
        <w:rPr>
          <w:rFonts w:ascii="Tahoma" w:eastAsia="Times New Roman" w:hAnsi="Tahoma"/>
          <w:sz w:val="22"/>
          <w:szCs w:val="22"/>
        </w:rPr>
        <w:t>Klotsche</w:t>
      </w:r>
      <w:proofErr w:type="spellEnd"/>
      <w:r w:rsidRPr="00EC411D">
        <w:rPr>
          <w:rFonts w:ascii="Tahoma" w:eastAsia="Times New Roman" w:hAnsi="Tahoma"/>
          <w:sz w:val="22"/>
          <w:szCs w:val="22"/>
        </w:rPr>
        <w:t xml:space="preserve"> von der Technischen Universität Dresden. Beide referieren zu Hochtemperatur-Wärmepumpen. Zudem spricht von wissenschaftlicher Seite Prof. Dr.-Ing. Peter Offermann von der Hochschule Karlsruhe zu künstlicher Intelligenz. Zu den Referenten aus der Industrie gehören unter anderem Lars Brauer von MAN Zürich, der die Potenziale einer Megawärmepumpe aufzeigt. Des Weiteren hält Simon Kneller von der </w:t>
      </w:r>
      <w:proofErr w:type="spellStart"/>
      <w:r w:rsidRPr="00EC411D">
        <w:rPr>
          <w:rFonts w:ascii="Tahoma" w:eastAsia="Times New Roman" w:hAnsi="Tahoma"/>
          <w:sz w:val="22"/>
          <w:szCs w:val="22"/>
        </w:rPr>
        <w:t>esentri</w:t>
      </w:r>
      <w:proofErr w:type="spellEnd"/>
      <w:r w:rsidRPr="00EC411D">
        <w:rPr>
          <w:rFonts w:ascii="Tahoma" w:eastAsia="Times New Roman" w:hAnsi="Tahoma"/>
          <w:sz w:val="22"/>
          <w:szCs w:val="22"/>
        </w:rPr>
        <w:t xml:space="preserve"> AG einen Vortrag darüber, wie smarte Pumpen kritische Infrastrukturen revolutionieren.</w:t>
      </w:r>
    </w:p>
    <w:p w14:paraId="2F971FD6" w14:textId="77777777" w:rsidR="00EC411D" w:rsidRPr="00EC411D" w:rsidRDefault="00EC411D" w:rsidP="00EC411D">
      <w:pPr>
        <w:spacing w:before="240" w:after="200" w:line="360" w:lineRule="auto"/>
        <w:rPr>
          <w:rFonts w:ascii="Tahoma" w:eastAsia="Times New Roman" w:hAnsi="Tahoma"/>
          <w:sz w:val="22"/>
          <w:szCs w:val="22"/>
        </w:rPr>
      </w:pPr>
      <w:r w:rsidRPr="00EC411D">
        <w:rPr>
          <w:rFonts w:ascii="Tahoma" w:eastAsia="Times New Roman" w:hAnsi="Tahoma"/>
          <w:sz w:val="22"/>
          <w:szCs w:val="22"/>
        </w:rPr>
        <w:t xml:space="preserve">Auch die Kunst ist in der Agenda des Kolloquiums fest verankert. Zu Beginn der Veranstaltung bekommen die Teilnehmenden optional eine Führung durch zwei aktuelle Ausstellungen des Museums </w:t>
      </w:r>
      <w:r w:rsidRPr="00EC411D">
        <w:rPr>
          <w:rFonts w:ascii="Tahoma" w:eastAsia="Times New Roman" w:hAnsi="Tahoma"/>
          <w:sz w:val="22"/>
          <w:szCs w:val="22"/>
        </w:rPr>
        <w:lastRenderedPageBreak/>
        <w:t xml:space="preserve">SCHAUWERK Sindelfingen: „Schaufler </w:t>
      </w:r>
      <w:proofErr w:type="spellStart"/>
      <w:r w:rsidRPr="00EC411D">
        <w:rPr>
          <w:rFonts w:ascii="Tahoma" w:eastAsia="Times New Roman" w:hAnsi="Tahoma"/>
          <w:sz w:val="22"/>
          <w:szCs w:val="22"/>
        </w:rPr>
        <w:t>Lab@SCHAUWERK</w:t>
      </w:r>
      <w:proofErr w:type="spellEnd"/>
      <w:r w:rsidRPr="00EC411D">
        <w:rPr>
          <w:rFonts w:ascii="Tahoma" w:eastAsia="Times New Roman" w:hAnsi="Tahoma"/>
          <w:sz w:val="22"/>
          <w:szCs w:val="22"/>
        </w:rPr>
        <w:t xml:space="preserve">“ und „NEON, LED &amp; CO.“. Außerdem ordnet Dr. Svenja Frank, Direktorin des SCHAUWERK Sindelfingen, das Motto des ART OF COMPRESSION Kolloquiums, „Manche mögen’s heiß“, aus Perspektive der Kunst ein. </w:t>
      </w:r>
    </w:p>
    <w:p w14:paraId="53AD2909" w14:textId="2D56948C" w:rsidR="00EC411D" w:rsidRPr="00EC411D" w:rsidRDefault="00EC411D" w:rsidP="00EC411D">
      <w:pPr>
        <w:spacing w:before="240" w:after="200" w:line="360" w:lineRule="auto"/>
        <w:rPr>
          <w:rFonts w:ascii="Tahoma" w:eastAsia="Times New Roman" w:hAnsi="Tahoma"/>
          <w:sz w:val="22"/>
          <w:szCs w:val="22"/>
        </w:rPr>
      </w:pPr>
      <w:r w:rsidRPr="00EC411D">
        <w:rPr>
          <w:rFonts w:ascii="Tahoma" w:eastAsia="Times New Roman" w:hAnsi="Tahoma"/>
          <w:sz w:val="22"/>
          <w:szCs w:val="22"/>
        </w:rPr>
        <w:t xml:space="preserve">Die Veranstaltung findet in der BITZER Firmenzentrale in Sindelfingen statt. Eine Anmeldung ist bis zum 25. März 2025 über folgenden Link möglich: </w:t>
      </w:r>
      <w:hyperlink r:id="rId10" w:history="1">
        <w:r w:rsidRPr="00EC411D">
          <w:rPr>
            <w:rFonts w:ascii="Tahoma" w:eastAsia="Times New Roman" w:hAnsi="Tahoma"/>
            <w:color w:val="0000FF"/>
            <w:sz w:val="22"/>
            <w:szCs w:val="22"/>
            <w:u w:val="single"/>
          </w:rPr>
          <w:t>ART OF COMPRESSIO</w:t>
        </w:r>
        <w:r w:rsidRPr="00EC411D">
          <w:rPr>
            <w:rFonts w:ascii="Tahoma" w:eastAsia="Times New Roman" w:hAnsi="Tahoma"/>
            <w:color w:val="0000FF"/>
            <w:sz w:val="22"/>
            <w:szCs w:val="22"/>
            <w:u w:val="single"/>
          </w:rPr>
          <w:t>N Kolloquium 2025</w:t>
        </w:r>
      </w:hyperlink>
      <w:r w:rsidRPr="00EC411D">
        <w:rPr>
          <w:rFonts w:ascii="Tahoma" w:eastAsia="Times New Roman" w:hAnsi="Tahoma"/>
          <w:sz w:val="22"/>
          <w:szCs w:val="22"/>
        </w:rPr>
        <w:t>. Interessierte können dort auch die Ag</w:t>
      </w:r>
      <w:r w:rsidRPr="00EC411D">
        <w:rPr>
          <w:rFonts w:ascii="Tahoma" w:eastAsia="Times New Roman" w:hAnsi="Tahoma"/>
          <w:sz w:val="22"/>
          <w:szCs w:val="22"/>
        </w:rPr>
        <w:t>enda einsehen.</w:t>
      </w:r>
    </w:p>
    <w:p w14:paraId="67521CBA" w14:textId="350C255F" w:rsidR="000F61CF" w:rsidRPr="000F61CF" w:rsidRDefault="00EC411D" w:rsidP="00EC411D">
      <w:pPr>
        <w:spacing w:before="240" w:line="360" w:lineRule="auto"/>
        <w:rPr>
          <w:rFonts w:ascii="Tahoma" w:hAnsi="Tahoma" w:cs="Tahoma"/>
          <w:b/>
          <w:color w:val="333333"/>
          <w:sz w:val="22"/>
          <w:szCs w:val="22"/>
        </w:rPr>
      </w:pPr>
      <w:r w:rsidRPr="00EC411D">
        <w:rPr>
          <w:rFonts w:ascii="Tahoma" w:eastAsia="Times New Roman" w:hAnsi="Tahoma" w:cs="Tahoma"/>
          <w:sz w:val="22"/>
          <w:szCs w:val="22"/>
        </w:rPr>
        <w:t>Im Jahr 2005 gründete Senator h.</w:t>
      </w:r>
      <w:r w:rsidRPr="00EC411D">
        <w:rPr>
          <w:rFonts w:ascii="Tahoma" w:eastAsia="Times New Roman" w:hAnsi="Tahoma" w:cs="Tahoma"/>
          <w:sz w:val="11"/>
          <w:szCs w:val="11"/>
        </w:rPr>
        <w:t xml:space="preserve"> </w:t>
      </w:r>
      <w:r w:rsidRPr="00EC411D">
        <w:rPr>
          <w:rFonts w:ascii="Tahoma" w:eastAsia="Times New Roman" w:hAnsi="Tahoma" w:cs="Tahoma"/>
          <w:sz w:val="22"/>
          <w:szCs w:val="22"/>
        </w:rPr>
        <w:t xml:space="preserve">c. Peter Schaufler (†), langjähriger Inhaber und CEO von BITZER, gemeinsam mit seiner Frau Christiane Schaufler-Münch die Stiftung </w:t>
      </w:r>
      <w:hyperlink r:id="rId11" w:history="1">
        <w:r w:rsidRPr="00EC411D">
          <w:rPr>
            <w:rFonts w:ascii="Tahoma" w:eastAsia="Times New Roman" w:hAnsi="Tahoma" w:cs="Tahoma"/>
            <w:color w:val="0000FF"/>
            <w:sz w:val="22"/>
            <w:szCs w:val="22"/>
            <w:u w:val="single"/>
          </w:rPr>
          <w:t>THE SCHAUFLER FOUNDATION</w:t>
        </w:r>
      </w:hyperlink>
      <w:r w:rsidRPr="00EC411D">
        <w:rPr>
          <w:rFonts w:ascii="Tahoma" w:eastAsia="Times New Roman" w:hAnsi="Tahoma" w:cs="Tahoma"/>
          <w:sz w:val="22"/>
          <w:szCs w:val="22"/>
        </w:rPr>
        <w:t xml:space="preserve">. Damit feiert die Stiftung im kommenden Jahr ihr 20-jähriges Bestehen. Als Unternehmer verstand es Peter Schaufler als sein Lebenswerk, Wissenschaft, Forschung und Lehre in der Kälte- und Klimatechnik zu unterstützen sowie die moderne Kunst zu fördern. Dies führt die Stiftung in seinem Namen fort: Sie ist zum einen Trägerin des </w:t>
      </w:r>
      <w:hyperlink r:id="rId12" w:history="1">
        <w:r w:rsidRPr="00EC411D">
          <w:rPr>
            <w:rFonts w:ascii="Tahoma" w:eastAsia="Times New Roman" w:hAnsi="Tahoma" w:cs="Tahoma"/>
            <w:color w:val="0000FF"/>
            <w:sz w:val="22"/>
            <w:szCs w:val="22"/>
            <w:u w:val="single"/>
          </w:rPr>
          <w:t>SCHAUWERK Sindelfingen</w:t>
        </w:r>
      </w:hyperlink>
      <w:r w:rsidRPr="00EC411D">
        <w:rPr>
          <w:rFonts w:ascii="Tahoma" w:eastAsia="Times New Roman" w:hAnsi="Tahoma" w:cs="Tahoma"/>
          <w:sz w:val="22"/>
          <w:szCs w:val="22"/>
        </w:rPr>
        <w:t>, zum anderen Anteilseignerin der BITZER SE. Schwerpunkte der Stiftungsarbeit liegen in der Unterstützung von Hochschulen, beispielsweise durch Stiftungsprofessuren, Stipendien und Forschungsprojekten. Neben der Förderung von Forschung und Lehre pflegt und bewahrt THE SCHAUFLER FOUNDATION die Sammlung zeitgenössischer Kunst des Stifterehepaars Schaufler. Ein Teil der eindrucksvollen Sammlung wird in wechselnden Ausstellungen im SCHAUWERK Sindelfingen gezeigt.</w:t>
      </w:r>
    </w:p>
    <w:p w14:paraId="54250926" w14:textId="77777777" w:rsidR="009F5E22" w:rsidRPr="000F61CF" w:rsidRDefault="009F5E22" w:rsidP="00140E39">
      <w:pPr>
        <w:spacing w:before="240" w:line="360" w:lineRule="auto"/>
        <w:ind w:right="112"/>
        <w:jc w:val="center"/>
        <w:rPr>
          <w:rFonts w:ascii="Arial" w:hAnsi="Arial"/>
          <w:sz w:val="22"/>
        </w:rPr>
      </w:pPr>
      <w:r w:rsidRPr="00436ED2">
        <w:rPr>
          <w:rFonts w:ascii="Arial" w:hAnsi="Arial"/>
          <w:sz w:val="22"/>
        </w:rPr>
        <w:t>■</w:t>
      </w:r>
    </w:p>
    <w:p w14:paraId="2BDCE121" w14:textId="77777777" w:rsidR="00436ED2" w:rsidRDefault="00436ED2" w:rsidP="00436ED2">
      <w:pPr>
        <w:spacing w:before="240" w:line="360" w:lineRule="auto"/>
        <w:ind w:right="112"/>
        <w:jc w:val="both"/>
        <w:rPr>
          <w:rFonts w:ascii="Tahoma" w:hAnsi="Tahoma"/>
          <w:sz w:val="20"/>
        </w:rPr>
      </w:pPr>
      <w:r w:rsidRPr="005876BA">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p>
    <w:p w14:paraId="53B57F29" w14:textId="77777777" w:rsidR="00436ED2" w:rsidRDefault="006728BC" w:rsidP="00436ED2">
      <w:pPr>
        <w:spacing w:before="240" w:line="360" w:lineRule="auto"/>
        <w:ind w:right="112"/>
        <w:jc w:val="both"/>
        <w:rPr>
          <w:rFonts w:ascii="Tahoma" w:hAnsi="Tahoma"/>
          <w:sz w:val="20"/>
        </w:rPr>
      </w:pPr>
      <w:hyperlink r:id="rId13" w:history="1">
        <w:r w:rsidR="00436ED2" w:rsidRPr="005876BA">
          <w:rPr>
            <w:rStyle w:val="Hyperlink"/>
            <w:rFonts w:ascii="Tahoma" w:hAnsi="Tahoma"/>
            <w:sz w:val="20"/>
          </w:rPr>
          <w:t>www.bitzer.de</w:t>
        </w:r>
      </w:hyperlink>
    </w:p>
    <w:p w14:paraId="1D7CFE52" w14:textId="77777777" w:rsidR="00EC411D" w:rsidRDefault="00EC411D">
      <w:pPr>
        <w:rPr>
          <w:rFonts w:ascii="Tahoma" w:hAnsi="Tahoma"/>
          <w:b/>
          <w:sz w:val="20"/>
        </w:rPr>
      </w:pPr>
      <w:r>
        <w:rPr>
          <w:rFonts w:ascii="Tahoma" w:hAnsi="Tahoma"/>
          <w:b/>
          <w:sz w:val="20"/>
        </w:rPr>
        <w:br w:type="page"/>
      </w:r>
    </w:p>
    <w:p w14:paraId="51D8CF39" w14:textId="77777777" w:rsidR="00EC411D" w:rsidRDefault="000F61CF" w:rsidP="000F61CF">
      <w:pPr>
        <w:spacing w:before="240" w:line="360" w:lineRule="auto"/>
        <w:ind w:right="112"/>
        <w:jc w:val="both"/>
        <w:rPr>
          <w:rFonts w:ascii="Tahoma" w:hAnsi="Tahoma"/>
          <w:b/>
          <w:sz w:val="20"/>
        </w:rPr>
      </w:pPr>
      <w:r w:rsidRPr="000F61CF">
        <w:rPr>
          <w:rFonts w:ascii="Tahoma" w:hAnsi="Tahoma"/>
          <w:b/>
          <w:sz w:val="20"/>
        </w:rPr>
        <w:lastRenderedPageBreak/>
        <w:t>Bildübersicht</w:t>
      </w:r>
    </w:p>
    <w:p w14:paraId="43882F02" w14:textId="480DBB57" w:rsidR="00EC411D" w:rsidRPr="00EC411D" w:rsidRDefault="000F61CF" w:rsidP="00EC411D">
      <w:pPr>
        <w:spacing w:line="360" w:lineRule="auto"/>
        <w:ind w:right="112"/>
        <w:jc w:val="both"/>
        <w:rPr>
          <w:rFonts w:ascii="Tahoma" w:hAnsi="Tahoma"/>
          <w:b/>
          <w:sz w:val="20"/>
        </w:rPr>
      </w:pPr>
      <w:r w:rsidRPr="000F61CF">
        <w:rPr>
          <w:rFonts w:ascii="Tahoma" w:hAnsi="Tahoma"/>
          <w:bCs/>
          <w:sz w:val="20"/>
        </w:rPr>
        <w:t>Die Bildmotive dürfen nur zu redaktionellen Zwecken genutzt werden. Die Verwendung ist honorarfrei bei Quellenangabe „Foto: BITZER</w:t>
      </w:r>
      <w:r>
        <w:rPr>
          <w:rFonts w:ascii="Tahoma" w:hAnsi="Tahoma"/>
          <w:bCs/>
          <w:sz w:val="20"/>
        </w:rPr>
        <w:t>/THE SCHAUFLER FOUNDATION</w:t>
      </w:r>
      <w:r w:rsidRPr="000F61CF">
        <w:rPr>
          <w:rFonts w:ascii="Tahoma" w:hAnsi="Tahoma"/>
          <w:bCs/>
          <w:sz w:val="20"/>
        </w:rPr>
        <w:t>“ und Übersendung eines kostenlosen Belegexemplars. Grafische Veränderungen – außer zum Freistellen des Hauptmotivs – sind nicht gestattet.</w:t>
      </w:r>
    </w:p>
    <w:p w14:paraId="3F0F3869" w14:textId="6E3EF31B" w:rsidR="00EC411D" w:rsidRPr="00EC411D" w:rsidRDefault="000F61CF" w:rsidP="00EC411D">
      <w:pPr>
        <w:spacing w:before="240" w:line="360" w:lineRule="auto"/>
        <w:ind w:right="112"/>
        <w:jc w:val="both"/>
        <w:rPr>
          <w:rFonts w:ascii="Tahoma" w:hAnsi="Tahoma"/>
          <w:bCs/>
          <w:color w:val="A6A6A6" w:themeColor="background1" w:themeShade="A6"/>
          <w:sz w:val="20"/>
        </w:rPr>
      </w:pPr>
      <w:r w:rsidRPr="000F61CF">
        <w:rPr>
          <w:rFonts w:ascii="Tahoma" w:hAnsi="Tahoma"/>
          <w:bCs/>
          <w:sz w:val="20"/>
        </w:rPr>
        <w:t xml:space="preserve"> </w:t>
      </w:r>
      <w:r w:rsidR="00EC411D" w:rsidRPr="00EC411D">
        <w:rPr>
          <w:rFonts w:ascii="Tahoma" w:hAnsi="Tahoma"/>
          <w:bCs/>
          <w:color w:val="A6A6A6" w:themeColor="background1" w:themeShade="A6"/>
          <w:sz w:val="20"/>
        </w:rPr>
        <w:drawing>
          <wp:inline distT="0" distB="0" distL="0" distR="0" wp14:anchorId="12862391" wp14:editId="5FE1DBD7">
            <wp:extent cx="6334125" cy="4181475"/>
            <wp:effectExtent l="0" t="0" r="9525" b="9525"/>
            <wp:docPr id="943039696" name="Grafik 2" descr="Ein Bild, das Mann, Kleidung, Tagung, Person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Mann, Kleidung, Tagung, Person enthält.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4125" cy="4181475"/>
                    </a:xfrm>
                    <a:prstGeom prst="rect">
                      <a:avLst/>
                    </a:prstGeom>
                    <a:noFill/>
                    <a:ln>
                      <a:noFill/>
                    </a:ln>
                  </pic:spPr>
                </pic:pic>
              </a:graphicData>
            </a:graphic>
          </wp:inline>
        </w:drawing>
      </w:r>
    </w:p>
    <w:p w14:paraId="45F3D99A" w14:textId="49BC3479" w:rsidR="00EC411D" w:rsidRPr="00EC411D" w:rsidRDefault="00EC411D" w:rsidP="00FB033F">
      <w:pPr>
        <w:spacing w:before="240" w:line="360" w:lineRule="auto"/>
        <w:ind w:right="112"/>
        <w:rPr>
          <w:rFonts w:ascii="Tahoma" w:hAnsi="Tahoma"/>
          <w:bCs/>
          <w:color w:val="A6A6A6" w:themeColor="background1" w:themeShade="A6"/>
          <w:sz w:val="22"/>
          <w:szCs w:val="22"/>
        </w:rPr>
      </w:pPr>
      <w:r w:rsidRPr="00EC411D">
        <w:rPr>
          <w:rFonts w:ascii="Tahoma" w:hAnsi="Tahoma"/>
          <w:bCs/>
          <w:sz w:val="22"/>
          <w:szCs w:val="22"/>
        </w:rPr>
        <w:t>Bild: Das ART OF COMPRESSION Kolloquium fand zuletzt 2023 statt. Thema war „</w:t>
      </w:r>
      <w:proofErr w:type="spellStart"/>
      <w:r w:rsidRPr="00EC411D">
        <w:rPr>
          <w:rFonts w:ascii="Tahoma" w:hAnsi="Tahoma"/>
          <w:bCs/>
          <w:sz w:val="22"/>
          <w:szCs w:val="22"/>
        </w:rPr>
        <w:t>Our</w:t>
      </w:r>
      <w:proofErr w:type="spellEnd"/>
      <w:r w:rsidRPr="00EC411D">
        <w:rPr>
          <w:rFonts w:ascii="Tahoma" w:hAnsi="Tahoma"/>
          <w:bCs/>
          <w:sz w:val="22"/>
          <w:szCs w:val="22"/>
        </w:rPr>
        <w:t xml:space="preserve"> </w:t>
      </w:r>
      <w:proofErr w:type="spellStart"/>
      <w:r w:rsidRPr="00EC411D">
        <w:rPr>
          <w:rFonts w:ascii="Tahoma" w:hAnsi="Tahoma"/>
          <w:bCs/>
          <w:sz w:val="22"/>
          <w:szCs w:val="22"/>
        </w:rPr>
        <w:t>Responsibilities</w:t>
      </w:r>
      <w:proofErr w:type="spellEnd"/>
      <w:r w:rsidRPr="00EC411D">
        <w:rPr>
          <w:rFonts w:ascii="Tahoma" w:hAnsi="Tahoma"/>
          <w:bCs/>
          <w:sz w:val="22"/>
          <w:szCs w:val="22"/>
        </w:rPr>
        <w:t xml:space="preserve"> – </w:t>
      </w:r>
      <w:proofErr w:type="spellStart"/>
      <w:r w:rsidRPr="00EC411D">
        <w:rPr>
          <w:rFonts w:ascii="Tahoma" w:hAnsi="Tahoma"/>
          <w:bCs/>
          <w:sz w:val="22"/>
          <w:szCs w:val="22"/>
        </w:rPr>
        <w:t>Sustainability</w:t>
      </w:r>
      <w:proofErr w:type="spellEnd"/>
      <w:r w:rsidRPr="00EC411D">
        <w:rPr>
          <w:rFonts w:ascii="Tahoma" w:hAnsi="Tahoma"/>
          <w:bCs/>
          <w:sz w:val="22"/>
          <w:szCs w:val="22"/>
        </w:rPr>
        <w:t xml:space="preserve">, Energy and Ressource Efficiency“. Hier zu sehen Dr. Reinhard Rademacher, University </w:t>
      </w:r>
      <w:proofErr w:type="spellStart"/>
      <w:r w:rsidRPr="00EC411D">
        <w:rPr>
          <w:rFonts w:ascii="Tahoma" w:hAnsi="Tahoma"/>
          <w:bCs/>
          <w:sz w:val="22"/>
          <w:szCs w:val="22"/>
        </w:rPr>
        <w:t>of</w:t>
      </w:r>
      <w:proofErr w:type="spellEnd"/>
      <w:r w:rsidRPr="00EC411D">
        <w:rPr>
          <w:rFonts w:ascii="Tahoma" w:hAnsi="Tahoma"/>
          <w:bCs/>
          <w:sz w:val="22"/>
          <w:szCs w:val="22"/>
        </w:rPr>
        <w:t xml:space="preserve"> Maryland, mit Denkanstößen zu künftigen Chancen und</w:t>
      </w:r>
      <w:r w:rsidR="00FB033F">
        <w:rPr>
          <w:rFonts w:ascii="Tahoma" w:hAnsi="Tahoma"/>
          <w:bCs/>
          <w:sz w:val="22"/>
          <w:szCs w:val="22"/>
        </w:rPr>
        <w:t xml:space="preserve"> </w:t>
      </w:r>
      <w:r w:rsidRPr="00EC411D">
        <w:rPr>
          <w:rFonts w:ascii="Tahoma" w:hAnsi="Tahoma"/>
          <w:bCs/>
          <w:sz w:val="22"/>
          <w:szCs w:val="22"/>
        </w:rPr>
        <w:t>Herausforderungen im Bereich Wärmepumpen</w:t>
      </w:r>
    </w:p>
    <w:p w14:paraId="4827AFB7" w14:textId="77777777" w:rsidR="00120E4A" w:rsidRPr="00DA57E2" w:rsidRDefault="00120E4A" w:rsidP="000F61CF">
      <w:pPr>
        <w:spacing w:before="240" w:line="360" w:lineRule="auto"/>
        <w:ind w:right="112"/>
        <w:jc w:val="both"/>
        <w:rPr>
          <w:rFonts w:ascii="Tahoma" w:hAnsi="Tahoma"/>
          <w:color w:val="A6A6A6" w:themeColor="background1" w:themeShade="A6"/>
          <w:sz w:val="22"/>
          <w:szCs w:val="22"/>
        </w:rPr>
      </w:pPr>
    </w:p>
    <w:sectPr w:rsidR="00120E4A" w:rsidRPr="00DA57E2"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B034C" w14:textId="77777777" w:rsidR="00EC411D" w:rsidRDefault="00EC411D">
      <w:r>
        <w:separator/>
      </w:r>
    </w:p>
  </w:endnote>
  <w:endnote w:type="continuationSeparator" w:id="0">
    <w:p w14:paraId="77C81D4A" w14:textId="77777777" w:rsidR="00EC411D" w:rsidRDefault="00EC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6C180" w14:textId="77777777" w:rsidR="006E5B90" w:rsidRPr="00E83359" w:rsidRDefault="006E5B90">
    <w:pPr>
      <w:pStyle w:val="Fuzeile"/>
    </w:pPr>
  </w:p>
  <w:p w14:paraId="6B1A42B5" w14:textId="77777777" w:rsidR="006E5B90" w:rsidRPr="00E83359" w:rsidRDefault="006E5B90">
    <w:pPr>
      <w:pStyle w:val="Fuzeile"/>
    </w:pPr>
  </w:p>
  <w:p w14:paraId="697E19A8" w14:textId="77777777" w:rsidR="006E5B90" w:rsidRPr="00E83359" w:rsidRDefault="006E5B90">
    <w:pPr>
      <w:pStyle w:val="Fuzeile"/>
    </w:pPr>
  </w:p>
  <w:p w14:paraId="25AB1E45"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9FADC" w14:textId="77777777" w:rsidR="00EC411D" w:rsidRDefault="00EC411D">
      <w:r>
        <w:separator/>
      </w:r>
    </w:p>
  </w:footnote>
  <w:footnote w:type="continuationSeparator" w:id="0">
    <w:p w14:paraId="0913DC11" w14:textId="77777777" w:rsidR="00EC411D" w:rsidRDefault="00EC4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58541" w14:textId="77777777" w:rsidR="006E5B90" w:rsidRPr="007F11B8" w:rsidRDefault="00B568E8" w:rsidP="00403329">
    <w:pPr>
      <w:pStyle w:val="Kopfzeile"/>
      <w:rPr>
        <w:rFonts w:ascii="Tahoma" w:hAnsi="Tahoma" w:cs="Tahoma"/>
        <w:sz w:val="22"/>
        <w:szCs w:val="22"/>
      </w:rPr>
    </w:pPr>
    <w:r>
      <w:rPr>
        <w:rFonts w:ascii="Tahoma" w:hAnsi="Tahoma" w:cs="Tahoma"/>
        <w:noProof/>
        <w:sz w:val="40"/>
        <w:szCs w:val="40"/>
      </w:rPr>
      <w:drawing>
        <wp:anchor distT="0" distB="0" distL="114300" distR="114300" simplePos="0" relativeHeight="251661312" behindDoc="0" locked="0" layoutInCell="1" allowOverlap="1" wp14:anchorId="16A20572" wp14:editId="60B7B490">
          <wp:simplePos x="0" y="0"/>
          <wp:positionH relativeFrom="column">
            <wp:posOffset>4002405</wp:posOffset>
          </wp:positionH>
          <wp:positionV relativeFrom="paragraph">
            <wp:posOffset>81280</wp:posOffset>
          </wp:positionV>
          <wp:extent cx="1169670" cy="208280"/>
          <wp:effectExtent l="0" t="0" r="0" b="1270"/>
          <wp:wrapThrough wrapText="bothSides">
            <wp:wrapPolygon edited="0">
              <wp:start x="0" y="0"/>
              <wp:lineTo x="0" y="19756"/>
              <wp:lineTo x="18645" y="19756"/>
              <wp:lineTo x="21107" y="9878"/>
              <wp:lineTo x="21107" y="0"/>
              <wp:lineTo x="0" y="0"/>
            </wp:wrapPolygon>
          </wp:wrapThrough>
          <wp:docPr id="951262265"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22956" name="Grafik 1"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169670" cy="20828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noProof/>
        <w:sz w:val="22"/>
        <w:szCs w:val="22"/>
        <w:lang w:eastAsia="zh-CN"/>
      </w:rPr>
      <w:drawing>
        <wp:anchor distT="0" distB="0" distL="114300" distR="114300" simplePos="0" relativeHeight="251663360" behindDoc="0" locked="1" layoutInCell="1" allowOverlap="1" wp14:anchorId="0296E377" wp14:editId="71A0F5F6">
          <wp:simplePos x="0" y="0"/>
          <wp:positionH relativeFrom="margin">
            <wp:posOffset>5436870</wp:posOffset>
          </wp:positionH>
          <wp:positionV relativeFrom="page">
            <wp:posOffset>555625</wp:posOffset>
          </wp:positionV>
          <wp:extent cx="899795" cy="316230"/>
          <wp:effectExtent l="0" t="0" r="0" b="7620"/>
          <wp:wrapNone/>
          <wp:docPr id="1156471412"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2"/>
                  <a:srcRect/>
                  <a:stretch>
                    <a:fillRect/>
                  </a:stretch>
                </pic:blipFill>
                <pic:spPr bwMode="auto">
                  <a:xfrm>
                    <a:off x="0" y="0"/>
                    <a:ext cx="899795" cy="3162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85D9B" w:rsidRPr="00EC0805">
      <w:rPr>
        <w:rFonts w:ascii="Tahoma" w:hAnsi="Tahoma" w:cs="Tahoma"/>
        <w:b/>
        <w:sz w:val="40"/>
        <w:szCs w:val="40"/>
      </w:rPr>
      <w:t>Press</w:t>
    </w:r>
    <w:r w:rsidR="005D1B21">
      <w:rPr>
        <w:rFonts w:ascii="Tahoma" w:hAnsi="Tahoma" w:cs="Tahoma"/>
        <w:b/>
        <w:sz w:val="40"/>
        <w:szCs w:val="40"/>
      </w:rPr>
      <w:t>emitteilung</w:t>
    </w:r>
  </w:p>
  <w:p w14:paraId="3EE6133D"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5A344" w14:textId="77777777" w:rsidR="00885D9B" w:rsidRDefault="00885D9B">
    <w:pPr>
      <w:pStyle w:val="Kopfzeile"/>
    </w:pPr>
    <w:r w:rsidRPr="00EC0805">
      <w:rPr>
        <w:rFonts w:ascii="Tahoma" w:hAnsi="Tahoma" w:cs="Tahoma"/>
        <w:b/>
        <w:sz w:val="40"/>
        <w:szCs w:val="40"/>
      </w:rPr>
      <w:t>Press 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11D"/>
    <w:rsid w:val="00000C01"/>
    <w:rsid w:val="000057AA"/>
    <w:rsid w:val="00021C11"/>
    <w:rsid w:val="00031570"/>
    <w:rsid w:val="00036060"/>
    <w:rsid w:val="000442A3"/>
    <w:rsid w:val="000460FB"/>
    <w:rsid w:val="000602AD"/>
    <w:rsid w:val="00062A38"/>
    <w:rsid w:val="0006421A"/>
    <w:rsid w:val="000656FB"/>
    <w:rsid w:val="00072F02"/>
    <w:rsid w:val="0007629A"/>
    <w:rsid w:val="00081310"/>
    <w:rsid w:val="000A3305"/>
    <w:rsid w:val="000A520F"/>
    <w:rsid w:val="000A679F"/>
    <w:rsid w:val="000B079A"/>
    <w:rsid w:val="000B5A8F"/>
    <w:rsid w:val="000D1CC3"/>
    <w:rsid w:val="000D2EF1"/>
    <w:rsid w:val="000D3D1D"/>
    <w:rsid w:val="000D55D8"/>
    <w:rsid w:val="000E6FF0"/>
    <w:rsid w:val="000F3117"/>
    <w:rsid w:val="000F61CF"/>
    <w:rsid w:val="0011150B"/>
    <w:rsid w:val="00113BB8"/>
    <w:rsid w:val="00116A01"/>
    <w:rsid w:val="00120E4A"/>
    <w:rsid w:val="00121973"/>
    <w:rsid w:val="00126449"/>
    <w:rsid w:val="00130373"/>
    <w:rsid w:val="00135CE0"/>
    <w:rsid w:val="00140E39"/>
    <w:rsid w:val="00143A8C"/>
    <w:rsid w:val="0014616F"/>
    <w:rsid w:val="001521BD"/>
    <w:rsid w:val="0015393A"/>
    <w:rsid w:val="001701E7"/>
    <w:rsid w:val="00170992"/>
    <w:rsid w:val="00180E8B"/>
    <w:rsid w:val="00194C54"/>
    <w:rsid w:val="00196CF7"/>
    <w:rsid w:val="001A225A"/>
    <w:rsid w:val="001A4EC0"/>
    <w:rsid w:val="001B492B"/>
    <w:rsid w:val="001B6524"/>
    <w:rsid w:val="001C2261"/>
    <w:rsid w:val="001C2E28"/>
    <w:rsid w:val="001C4790"/>
    <w:rsid w:val="001C4898"/>
    <w:rsid w:val="001C6A10"/>
    <w:rsid w:val="001D0E9C"/>
    <w:rsid w:val="001D6553"/>
    <w:rsid w:val="001D6B60"/>
    <w:rsid w:val="001E31FC"/>
    <w:rsid w:val="001F00FD"/>
    <w:rsid w:val="001F6F44"/>
    <w:rsid w:val="00201616"/>
    <w:rsid w:val="00204B27"/>
    <w:rsid w:val="0020626C"/>
    <w:rsid w:val="0020657E"/>
    <w:rsid w:val="00207FE5"/>
    <w:rsid w:val="002154F0"/>
    <w:rsid w:val="002166DE"/>
    <w:rsid w:val="00225C28"/>
    <w:rsid w:val="00225DC0"/>
    <w:rsid w:val="00247B2D"/>
    <w:rsid w:val="00254BC4"/>
    <w:rsid w:val="00255D48"/>
    <w:rsid w:val="00257374"/>
    <w:rsid w:val="00270CB7"/>
    <w:rsid w:val="00274344"/>
    <w:rsid w:val="002756F1"/>
    <w:rsid w:val="00280B26"/>
    <w:rsid w:val="00281209"/>
    <w:rsid w:val="002851BA"/>
    <w:rsid w:val="00285BE8"/>
    <w:rsid w:val="00285BEF"/>
    <w:rsid w:val="00290999"/>
    <w:rsid w:val="0029333B"/>
    <w:rsid w:val="00293C93"/>
    <w:rsid w:val="00293E43"/>
    <w:rsid w:val="002A149B"/>
    <w:rsid w:val="002A7781"/>
    <w:rsid w:val="002B2E51"/>
    <w:rsid w:val="002B51E0"/>
    <w:rsid w:val="002B5B1A"/>
    <w:rsid w:val="002B76F2"/>
    <w:rsid w:val="002C5D64"/>
    <w:rsid w:val="002C7729"/>
    <w:rsid w:val="002D4D58"/>
    <w:rsid w:val="002D6259"/>
    <w:rsid w:val="002D728B"/>
    <w:rsid w:val="002E2329"/>
    <w:rsid w:val="002E7F6A"/>
    <w:rsid w:val="00300918"/>
    <w:rsid w:val="003021A9"/>
    <w:rsid w:val="003043C3"/>
    <w:rsid w:val="003070B2"/>
    <w:rsid w:val="00316731"/>
    <w:rsid w:val="0031738B"/>
    <w:rsid w:val="00336E61"/>
    <w:rsid w:val="00340F5E"/>
    <w:rsid w:val="003439AA"/>
    <w:rsid w:val="0035779A"/>
    <w:rsid w:val="00363E5F"/>
    <w:rsid w:val="003645E1"/>
    <w:rsid w:val="003676F2"/>
    <w:rsid w:val="00377544"/>
    <w:rsid w:val="00384201"/>
    <w:rsid w:val="00387691"/>
    <w:rsid w:val="003913A2"/>
    <w:rsid w:val="003A62AD"/>
    <w:rsid w:val="003C0197"/>
    <w:rsid w:val="003C054B"/>
    <w:rsid w:val="003C06DC"/>
    <w:rsid w:val="003D221B"/>
    <w:rsid w:val="003F0BA6"/>
    <w:rsid w:val="003F18C9"/>
    <w:rsid w:val="00400B66"/>
    <w:rsid w:val="00401EBA"/>
    <w:rsid w:val="00403329"/>
    <w:rsid w:val="0040401A"/>
    <w:rsid w:val="00405F17"/>
    <w:rsid w:val="00426A7C"/>
    <w:rsid w:val="004278ED"/>
    <w:rsid w:val="00434055"/>
    <w:rsid w:val="00436ED2"/>
    <w:rsid w:val="004538D6"/>
    <w:rsid w:val="0046380E"/>
    <w:rsid w:val="00463ED4"/>
    <w:rsid w:val="00465E4F"/>
    <w:rsid w:val="00483A02"/>
    <w:rsid w:val="00487195"/>
    <w:rsid w:val="00490452"/>
    <w:rsid w:val="00493E95"/>
    <w:rsid w:val="004942BA"/>
    <w:rsid w:val="00495749"/>
    <w:rsid w:val="00495B8D"/>
    <w:rsid w:val="004A2361"/>
    <w:rsid w:val="004A4C3E"/>
    <w:rsid w:val="004B452E"/>
    <w:rsid w:val="004D302B"/>
    <w:rsid w:val="004D3F22"/>
    <w:rsid w:val="004E212A"/>
    <w:rsid w:val="004E3397"/>
    <w:rsid w:val="004E3B36"/>
    <w:rsid w:val="0050749B"/>
    <w:rsid w:val="00515BE9"/>
    <w:rsid w:val="00521B21"/>
    <w:rsid w:val="00522CE7"/>
    <w:rsid w:val="0052420D"/>
    <w:rsid w:val="005254BE"/>
    <w:rsid w:val="005254C7"/>
    <w:rsid w:val="00533135"/>
    <w:rsid w:val="00541476"/>
    <w:rsid w:val="00551E05"/>
    <w:rsid w:val="00562925"/>
    <w:rsid w:val="00573314"/>
    <w:rsid w:val="005742EC"/>
    <w:rsid w:val="0059751F"/>
    <w:rsid w:val="005A1070"/>
    <w:rsid w:val="005A1978"/>
    <w:rsid w:val="005A4C62"/>
    <w:rsid w:val="005B502E"/>
    <w:rsid w:val="005C0D40"/>
    <w:rsid w:val="005C3FE9"/>
    <w:rsid w:val="005D1B21"/>
    <w:rsid w:val="005D25A9"/>
    <w:rsid w:val="005D3A68"/>
    <w:rsid w:val="005D6A3E"/>
    <w:rsid w:val="005D7B5A"/>
    <w:rsid w:val="005E09B0"/>
    <w:rsid w:val="005E6EAA"/>
    <w:rsid w:val="005F136A"/>
    <w:rsid w:val="005F2B9C"/>
    <w:rsid w:val="005F633B"/>
    <w:rsid w:val="005F76ED"/>
    <w:rsid w:val="006068EA"/>
    <w:rsid w:val="00607BE2"/>
    <w:rsid w:val="006112C8"/>
    <w:rsid w:val="0061383F"/>
    <w:rsid w:val="00613A2A"/>
    <w:rsid w:val="00623FFA"/>
    <w:rsid w:val="00634F8A"/>
    <w:rsid w:val="00635BB1"/>
    <w:rsid w:val="00642C7B"/>
    <w:rsid w:val="00644126"/>
    <w:rsid w:val="00651E0C"/>
    <w:rsid w:val="00652EF9"/>
    <w:rsid w:val="00657618"/>
    <w:rsid w:val="0066668A"/>
    <w:rsid w:val="00667AFE"/>
    <w:rsid w:val="00672604"/>
    <w:rsid w:val="006728BC"/>
    <w:rsid w:val="00672FF0"/>
    <w:rsid w:val="0067473B"/>
    <w:rsid w:val="00676C20"/>
    <w:rsid w:val="0067707E"/>
    <w:rsid w:val="00682408"/>
    <w:rsid w:val="006910C6"/>
    <w:rsid w:val="00692555"/>
    <w:rsid w:val="00693DDB"/>
    <w:rsid w:val="006970DD"/>
    <w:rsid w:val="006971C9"/>
    <w:rsid w:val="006A77A7"/>
    <w:rsid w:val="006A7CE5"/>
    <w:rsid w:val="006B43C0"/>
    <w:rsid w:val="006C1515"/>
    <w:rsid w:val="006C29CE"/>
    <w:rsid w:val="006C4FCD"/>
    <w:rsid w:val="006E0B38"/>
    <w:rsid w:val="006E3652"/>
    <w:rsid w:val="006E5B90"/>
    <w:rsid w:val="006E6480"/>
    <w:rsid w:val="006F3880"/>
    <w:rsid w:val="006F5836"/>
    <w:rsid w:val="007109D3"/>
    <w:rsid w:val="00713600"/>
    <w:rsid w:val="007157E4"/>
    <w:rsid w:val="00716976"/>
    <w:rsid w:val="00720085"/>
    <w:rsid w:val="007209B4"/>
    <w:rsid w:val="007211A8"/>
    <w:rsid w:val="007334EF"/>
    <w:rsid w:val="00736515"/>
    <w:rsid w:val="00737598"/>
    <w:rsid w:val="00740325"/>
    <w:rsid w:val="007409FC"/>
    <w:rsid w:val="00742FC6"/>
    <w:rsid w:val="007456C2"/>
    <w:rsid w:val="00750877"/>
    <w:rsid w:val="00760B81"/>
    <w:rsid w:val="0076673E"/>
    <w:rsid w:val="00772550"/>
    <w:rsid w:val="0077798C"/>
    <w:rsid w:val="007849D7"/>
    <w:rsid w:val="007857E4"/>
    <w:rsid w:val="007A3837"/>
    <w:rsid w:val="007B4637"/>
    <w:rsid w:val="007C5021"/>
    <w:rsid w:val="007D0D4F"/>
    <w:rsid w:val="007D69C0"/>
    <w:rsid w:val="007D786C"/>
    <w:rsid w:val="007F11B8"/>
    <w:rsid w:val="007F2695"/>
    <w:rsid w:val="00802B96"/>
    <w:rsid w:val="00803EE1"/>
    <w:rsid w:val="00805832"/>
    <w:rsid w:val="00813BEC"/>
    <w:rsid w:val="00820B5A"/>
    <w:rsid w:val="00822082"/>
    <w:rsid w:val="00824D65"/>
    <w:rsid w:val="00825475"/>
    <w:rsid w:val="008351C2"/>
    <w:rsid w:val="008361ED"/>
    <w:rsid w:val="00837958"/>
    <w:rsid w:val="00841867"/>
    <w:rsid w:val="00843CB6"/>
    <w:rsid w:val="00847907"/>
    <w:rsid w:val="008537B6"/>
    <w:rsid w:val="008553D0"/>
    <w:rsid w:val="008568B2"/>
    <w:rsid w:val="008728A6"/>
    <w:rsid w:val="00874A85"/>
    <w:rsid w:val="008853E1"/>
    <w:rsid w:val="00885D9B"/>
    <w:rsid w:val="0089292C"/>
    <w:rsid w:val="00892BC7"/>
    <w:rsid w:val="0089571E"/>
    <w:rsid w:val="00897DED"/>
    <w:rsid w:val="008A0781"/>
    <w:rsid w:val="008A140E"/>
    <w:rsid w:val="008A3723"/>
    <w:rsid w:val="008A588A"/>
    <w:rsid w:val="008B24B7"/>
    <w:rsid w:val="008B4FBE"/>
    <w:rsid w:val="008B6BD0"/>
    <w:rsid w:val="008C79A3"/>
    <w:rsid w:val="008E176B"/>
    <w:rsid w:val="008F0C82"/>
    <w:rsid w:val="00910C8D"/>
    <w:rsid w:val="009122FA"/>
    <w:rsid w:val="009218BD"/>
    <w:rsid w:val="00936833"/>
    <w:rsid w:val="0094068A"/>
    <w:rsid w:val="00945ACB"/>
    <w:rsid w:val="00946C34"/>
    <w:rsid w:val="0095104E"/>
    <w:rsid w:val="00951247"/>
    <w:rsid w:val="00964D41"/>
    <w:rsid w:val="00965576"/>
    <w:rsid w:val="00967F74"/>
    <w:rsid w:val="009710BC"/>
    <w:rsid w:val="00974B4B"/>
    <w:rsid w:val="009754AF"/>
    <w:rsid w:val="009754FB"/>
    <w:rsid w:val="00975F6A"/>
    <w:rsid w:val="00977728"/>
    <w:rsid w:val="00980560"/>
    <w:rsid w:val="009819C4"/>
    <w:rsid w:val="00985C1B"/>
    <w:rsid w:val="0099748D"/>
    <w:rsid w:val="0099797B"/>
    <w:rsid w:val="009A055E"/>
    <w:rsid w:val="009A567E"/>
    <w:rsid w:val="009A7EB5"/>
    <w:rsid w:val="009B2064"/>
    <w:rsid w:val="009C3722"/>
    <w:rsid w:val="009E0503"/>
    <w:rsid w:val="009E3618"/>
    <w:rsid w:val="009E6294"/>
    <w:rsid w:val="009F3237"/>
    <w:rsid w:val="009F503D"/>
    <w:rsid w:val="009F5E22"/>
    <w:rsid w:val="00A03BE6"/>
    <w:rsid w:val="00A04A46"/>
    <w:rsid w:val="00A061EF"/>
    <w:rsid w:val="00A10BE6"/>
    <w:rsid w:val="00A16D4A"/>
    <w:rsid w:val="00A20412"/>
    <w:rsid w:val="00A20757"/>
    <w:rsid w:val="00A21563"/>
    <w:rsid w:val="00A3438B"/>
    <w:rsid w:val="00A451EF"/>
    <w:rsid w:val="00A4538B"/>
    <w:rsid w:val="00A46C9B"/>
    <w:rsid w:val="00A475A8"/>
    <w:rsid w:val="00A47887"/>
    <w:rsid w:val="00A47A06"/>
    <w:rsid w:val="00A50406"/>
    <w:rsid w:val="00A509C2"/>
    <w:rsid w:val="00A55378"/>
    <w:rsid w:val="00A65067"/>
    <w:rsid w:val="00A74F39"/>
    <w:rsid w:val="00AA01CF"/>
    <w:rsid w:val="00AA08D0"/>
    <w:rsid w:val="00AA42A8"/>
    <w:rsid w:val="00AB2D30"/>
    <w:rsid w:val="00AC38AC"/>
    <w:rsid w:val="00AC6C6B"/>
    <w:rsid w:val="00AD6775"/>
    <w:rsid w:val="00AE523B"/>
    <w:rsid w:val="00AF0D77"/>
    <w:rsid w:val="00AF3AEB"/>
    <w:rsid w:val="00B012E3"/>
    <w:rsid w:val="00B0169B"/>
    <w:rsid w:val="00B02542"/>
    <w:rsid w:val="00B13200"/>
    <w:rsid w:val="00B1384A"/>
    <w:rsid w:val="00B24771"/>
    <w:rsid w:val="00B26433"/>
    <w:rsid w:val="00B264C5"/>
    <w:rsid w:val="00B30630"/>
    <w:rsid w:val="00B55E7E"/>
    <w:rsid w:val="00B56124"/>
    <w:rsid w:val="00B568E8"/>
    <w:rsid w:val="00B57D87"/>
    <w:rsid w:val="00B617FC"/>
    <w:rsid w:val="00B66E1F"/>
    <w:rsid w:val="00B70B10"/>
    <w:rsid w:val="00B92541"/>
    <w:rsid w:val="00B930AF"/>
    <w:rsid w:val="00B94B8E"/>
    <w:rsid w:val="00BA0DB7"/>
    <w:rsid w:val="00BB4127"/>
    <w:rsid w:val="00BC2D0E"/>
    <w:rsid w:val="00BC7885"/>
    <w:rsid w:val="00BD1592"/>
    <w:rsid w:val="00BD3E38"/>
    <w:rsid w:val="00BE361C"/>
    <w:rsid w:val="00BE6E02"/>
    <w:rsid w:val="00BF44D3"/>
    <w:rsid w:val="00BF7A9E"/>
    <w:rsid w:val="00C003C6"/>
    <w:rsid w:val="00C0678F"/>
    <w:rsid w:val="00C16125"/>
    <w:rsid w:val="00C17300"/>
    <w:rsid w:val="00C22F7C"/>
    <w:rsid w:val="00C24B53"/>
    <w:rsid w:val="00C30020"/>
    <w:rsid w:val="00C302D1"/>
    <w:rsid w:val="00C30C9B"/>
    <w:rsid w:val="00C31F50"/>
    <w:rsid w:val="00C348D8"/>
    <w:rsid w:val="00C46FF4"/>
    <w:rsid w:val="00C50BA2"/>
    <w:rsid w:val="00C52374"/>
    <w:rsid w:val="00C56941"/>
    <w:rsid w:val="00C63837"/>
    <w:rsid w:val="00C70DDB"/>
    <w:rsid w:val="00C85A5B"/>
    <w:rsid w:val="00C878B8"/>
    <w:rsid w:val="00C95629"/>
    <w:rsid w:val="00CA0260"/>
    <w:rsid w:val="00CA3BFA"/>
    <w:rsid w:val="00CB20CA"/>
    <w:rsid w:val="00CB52A7"/>
    <w:rsid w:val="00CB5388"/>
    <w:rsid w:val="00CB7BC3"/>
    <w:rsid w:val="00CC2CD9"/>
    <w:rsid w:val="00CD3C95"/>
    <w:rsid w:val="00CF2991"/>
    <w:rsid w:val="00CF3746"/>
    <w:rsid w:val="00CF6E92"/>
    <w:rsid w:val="00D03591"/>
    <w:rsid w:val="00D060DB"/>
    <w:rsid w:val="00D12577"/>
    <w:rsid w:val="00D12F1A"/>
    <w:rsid w:val="00D14EC2"/>
    <w:rsid w:val="00D17765"/>
    <w:rsid w:val="00D2166D"/>
    <w:rsid w:val="00D22FC9"/>
    <w:rsid w:val="00D343CD"/>
    <w:rsid w:val="00D432BE"/>
    <w:rsid w:val="00D52A6D"/>
    <w:rsid w:val="00D52C82"/>
    <w:rsid w:val="00D57C6B"/>
    <w:rsid w:val="00D80AA5"/>
    <w:rsid w:val="00D83955"/>
    <w:rsid w:val="00D86583"/>
    <w:rsid w:val="00D86D69"/>
    <w:rsid w:val="00D91EC7"/>
    <w:rsid w:val="00D97B59"/>
    <w:rsid w:val="00DA45C5"/>
    <w:rsid w:val="00DA48B4"/>
    <w:rsid w:val="00DA57E2"/>
    <w:rsid w:val="00DA65E6"/>
    <w:rsid w:val="00DA762A"/>
    <w:rsid w:val="00DC2D1D"/>
    <w:rsid w:val="00DC426C"/>
    <w:rsid w:val="00DD78E5"/>
    <w:rsid w:val="00DE4BE0"/>
    <w:rsid w:val="00DE4F57"/>
    <w:rsid w:val="00DF1483"/>
    <w:rsid w:val="00DF4B6A"/>
    <w:rsid w:val="00DF4D5E"/>
    <w:rsid w:val="00E00478"/>
    <w:rsid w:val="00E032D9"/>
    <w:rsid w:val="00E24A2E"/>
    <w:rsid w:val="00E27D42"/>
    <w:rsid w:val="00E30B10"/>
    <w:rsid w:val="00E313A9"/>
    <w:rsid w:val="00E34A20"/>
    <w:rsid w:val="00E351C1"/>
    <w:rsid w:val="00E5077E"/>
    <w:rsid w:val="00E542C8"/>
    <w:rsid w:val="00E556B3"/>
    <w:rsid w:val="00E604D2"/>
    <w:rsid w:val="00E63021"/>
    <w:rsid w:val="00E67BB4"/>
    <w:rsid w:val="00E70D2B"/>
    <w:rsid w:val="00E83359"/>
    <w:rsid w:val="00E86E0B"/>
    <w:rsid w:val="00E87E0A"/>
    <w:rsid w:val="00E925A2"/>
    <w:rsid w:val="00E97244"/>
    <w:rsid w:val="00EA0E88"/>
    <w:rsid w:val="00EA54FA"/>
    <w:rsid w:val="00EB4DE5"/>
    <w:rsid w:val="00EC411D"/>
    <w:rsid w:val="00ED0ACC"/>
    <w:rsid w:val="00ED742E"/>
    <w:rsid w:val="00ED7B23"/>
    <w:rsid w:val="00EE03F2"/>
    <w:rsid w:val="00EE2C0B"/>
    <w:rsid w:val="00EF206D"/>
    <w:rsid w:val="00EF21CD"/>
    <w:rsid w:val="00F01919"/>
    <w:rsid w:val="00F01E19"/>
    <w:rsid w:val="00F02358"/>
    <w:rsid w:val="00F0769F"/>
    <w:rsid w:val="00F10226"/>
    <w:rsid w:val="00F10997"/>
    <w:rsid w:val="00F10CF9"/>
    <w:rsid w:val="00F111E6"/>
    <w:rsid w:val="00F13C15"/>
    <w:rsid w:val="00F16387"/>
    <w:rsid w:val="00F21E31"/>
    <w:rsid w:val="00F275A0"/>
    <w:rsid w:val="00F525E8"/>
    <w:rsid w:val="00F56533"/>
    <w:rsid w:val="00F57670"/>
    <w:rsid w:val="00F577CF"/>
    <w:rsid w:val="00F63C06"/>
    <w:rsid w:val="00F77B4A"/>
    <w:rsid w:val="00F804B7"/>
    <w:rsid w:val="00F903E7"/>
    <w:rsid w:val="00F93363"/>
    <w:rsid w:val="00F94AD5"/>
    <w:rsid w:val="00F95263"/>
    <w:rsid w:val="00FA0D67"/>
    <w:rsid w:val="00FA492A"/>
    <w:rsid w:val="00FA7E60"/>
    <w:rsid w:val="00FB033F"/>
    <w:rsid w:val="00FB2EDE"/>
    <w:rsid w:val="00FC0871"/>
    <w:rsid w:val="00FC1E79"/>
    <w:rsid w:val="00FC33A0"/>
    <w:rsid w:val="00FC450B"/>
    <w:rsid w:val="00FC57B3"/>
    <w:rsid w:val="00FD2DEF"/>
    <w:rsid w:val="00FD5C4E"/>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4F4448"/>
  <w15:docId w15:val="{DACE9AD4-2FAD-4B47-82AD-F75E28F8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61CF"/>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B568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722567">
      <w:bodyDiv w:val="1"/>
      <w:marLeft w:val="0"/>
      <w:marRight w:val="0"/>
      <w:marTop w:val="0"/>
      <w:marBottom w:val="0"/>
      <w:divBdr>
        <w:top w:val="none" w:sz="0" w:space="0" w:color="auto"/>
        <w:left w:val="none" w:sz="0" w:space="0" w:color="auto"/>
        <w:bottom w:val="none" w:sz="0" w:space="0" w:color="auto"/>
        <w:right w:val="none" w:sz="0" w:space="0" w:color="auto"/>
      </w:divBdr>
    </w:div>
    <w:div w:id="311837473">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bitzer.de"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schauwerk-sindelfingen.de/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schaufler-foundation.de/index_de.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rainings-events.bitzer.de/AoCK"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K:\DESDN\mbd\CMC\11%20Inhalt%20externe%20Kommunikation\Pressearbeit\01%20Pressearbeit\Presse_2025\TSF\AoC\Presse\Preview\BITZER+TSF_PM_DE_SH_2024-11-2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2F51F70F5F4D99B3D079823C4BF172"/>
        <w:category>
          <w:name w:val="Allgemein"/>
          <w:gallery w:val="placeholder"/>
        </w:category>
        <w:types>
          <w:type w:val="bbPlcHdr"/>
        </w:types>
        <w:behaviors>
          <w:behavior w:val="content"/>
        </w:behaviors>
        <w:guid w:val="{0343000C-BD1B-420F-8DB9-0A0AAD4B3FB1}"/>
      </w:docPartPr>
      <w:docPartBody>
        <w:p w:rsidR="000A00D3" w:rsidRDefault="000A00D3">
          <w:pPr>
            <w:pStyle w:val="BF2F51F70F5F4D99B3D079823C4BF172"/>
          </w:pPr>
          <w:r w:rsidRPr="006654DF">
            <w:rPr>
              <w:rStyle w:val="Platzhaltertext"/>
            </w:rPr>
            <w:t>Klicken oder tippen Sie hier, um Text einzugeben.</w:t>
          </w:r>
        </w:p>
      </w:docPartBody>
    </w:docPart>
    <w:docPart>
      <w:docPartPr>
        <w:name w:val="673E5EC7FB5542FF9400CC9AB7B9AE91"/>
        <w:category>
          <w:name w:val="Allgemein"/>
          <w:gallery w:val="placeholder"/>
        </w:category>
        <w:types>
          <w:type w:val="bbPlcHdr"/>
        </w:types>
        <w:behaviors>
          <w:behavior w:val="content"/>
        </w:behaviors>
        <w:guid w:val="{FAF7C05D-4CDB-4DA7-939C-E9628E94983C}"/>
      </w:docPartPr>
      <w:docPartBody>
        <w:p w:rsidR="000A00D3" w:rsidRDefault="000A00D3">
          <w:pPr>
            <w:pStyle w:val="673E5EC7FB5542FF9400CC9AB7B9AE91"/>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0D3"/>
    <w:rsid w:val="000A00D3"/>
    <w:rsid w:val="00B264C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F2F51F70F5F4D99B3D079823C4BF172">
    <w:name w:val="BF2F51F70F5F4D99B3D079823C4BF172"/>
  </w:style>
  <w:style w:type="paragraph" w:customStyle="1" w:styleId="673E5EC7FB5542FF9400CC9AB7B9AE91">
    <w:name w:val="673E5EC7FB5542FF9400CC9AB7B9AE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BITZER+TSF_PM_DE_SH_2024-11-26.dotx</Template>
  <TotalTime>0</TotalTime>
  <Pages>3</Pages>
  <Words>651</Words>
  <Characters>4595</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Koch, Janina</dc:creator>
  <cp:keywords/>
  <cp:lastModifiedBy>Koch, Janina</cp:lastModifiedBy>
  <cp:revision>3</cp:revision>
  <cp:lastPrinted>2019-07-05T12:24:00Z</cp:lastPrinted>
  <dcterms:created xsi:type="dcterms:W3CDTF">2024-11-27T08:47:00Z</dcterms:created>
  <dcterms:modified xsi:type="dcterms:W3CDTF">2024-11-27T08:57:00Z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